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25 138 vom 18. November 2025</w:t>
      </w:r>
    </w:p>
    <w:p>
      <w:r>
        <w:t>VS Kantonsgericht, 2025-11-18, DE</w:t>
      </w:r>
    </w:p>
    <w:p>
      <w:r>
        <w:rPr>
          <w:b/>
        </w:rPr>
        <w:t xml:space="preserve">Quelle: </w:t>
      </w:r>
      <w:r>
        <w:t>https://mcp.opencaselaw.ch/entscheid/vs_gerichte_C1 25 138</w:t>
      </w:r>
    </w:p>
    <w:p>
      <w:r>
        <w:t>FR: VS_GERICHTE C1 25 138 du 18 novembre 2025</w:t>
      </w:r>
    </w:p>
    <w:p>
      <w:r>
        <w:t>IT: VS_GERICHTE C1 25 138 del 18 novembre 2025</w:t>
      </w:r>
    </w:p>
    <w:p>
      <w:pPr>
        <w:pStyle w:val="Heading2"/>
      </w:pPr>
      <w:r>
        <w:t>Erwägungen</w:t>
      </w:r>
    </w:p>
    <w:p>
      <w:r>
        <w:rPr>
          <w:b/>
        </w:rPr>
        <w:t>E. 1</w:t>
      </w:r>
    </w:p>
    <w:p>
      <w:r>
        <w:t>Nach Lehre und Rechtsprechung sind Erwägungen und rechtliche sowie tatsächliche Beurteilungen von Rückweisungsentscheidungen für die Vorinstanz verbindlich. Weist das Bundesgericht das Verfahren ans Kantonsgericht zurück, kann dieses die Sache nur im Rahmen der Rückweisung neu beurteilen. Dabei ist es im zweiten Rechtsgang an die eigenen Erwägungen in seinem ersten Urteil, soweit diese nicht angefochten wurden und nicht ausnahmsweise zulässige Noven eine Neubeurteilung erfordern, ebenso ge- bunden wie an die Erwägungen des Bundesgerichts (vgl. zum Ganzen BGE 131 III 91 E. 5.2, 133 III 201 E. 4, 135 III 334, 140 III 466; HILBER/REETZ, in: Sutter-Somm/Löt- scher/Leuenberger/Seiler [Hrsg.], Kommentar zur Schweizerischen Zivilprozessord- nung, Art. 219 – 408 ZPO, 4. A., 2025, N 38 zu Art. 318 ZPO ["rechtskraftsähnliche Wirkung"]; STEININGER, in: Brunner/Schwander/Vischer [Hrsg.], Schweizerische Zivilpro- zessordnung [ZPO], Kommentar, 3. A., 2024, N 9 zu Art. 318 ZPO). Dem vorliegenden Entscheid sind demnach einerseits die Erwägungen des Bundesgerichts und anderer- seits die nicht beanstandeten Erwägungen des ersten Urteils des Kantonsgerichtes zu- grunde zu legen. Soweit in diesen Entscheiden gewisse Fragen bewusst offengelassen wurden, bleibt das Kantonsgericht in seiner Entscheidung frei.</w:t>
      </w:r>
    </w:p>
    <w:p>
      <w:r>
        <w:rPr>
          <w:b/>
        </w:rPr>
        <w:t>E. 2</w:t>
      </w:r>
    </w:p>
    <w:p>
      <w:r>
        <w:t>Die Rechtsmittelklägerin und der Rechtsmittelbeklagte liegen über eine Bauzufahrt gestützt auf Art. 155 EGZGB i.V.m. Art. 695 ZGB im Streit. Mit Blick darauf hatte der Rechtsmittebeklagte vor dem Bezirksgericht Brig, Östlich-Raron und Goms ein „Gesuch</w:t>
      </w:r>
    </w:p>
    <w:p>
      <w:r>
        <w:t>- 8 - um vorsorgliche Massnahmen (Bauzufahrt)“ vom 5. Februar 2024 eingereicht (Z2 24 12 S. 3). Diesbezüglich ist Folgendes in Erwägung zu ziehen:</w:t>
      </w:r>
    </w:p>
    <w:p>
      <w:r>
        <w:rPr>
          <w:b/>
        </w:rPr>
        <w:t>E. 2.1</w:t>
      </w:r>
    </w:p>
    <w:p>
      <w:r>
        <w:t>Art. 695 ZGB trägt die Marginalie „Andere Wegrechte“. Gemäss diesem Gesetzes- artikel bleibt es den Kantonen vorbehalten, Vorschriften aufzustellen über die Befugnis des Grundeigentümers, zum Zweck der Bewirtschaftung oder zur Vornahme von Aus- besserungen und Bauten das nachbarliche Grundstück zu betreten. Es ist auch an den Kantonen, das Streck- oder Tretrecht, den Tränkweg, Winterweg, Brachweg, Holzlass, Reistweg u. dgl. zu normieren. Es handelt sich hierbei um einen echten Vorbehalt zu- gunsten des kantonalen Rechts. Teils handelt es sich bei den kantonalen Wegrechten um Unterarten des bundesrechtlich geregelten Notwegrechts (Art. 694 ZGB); sie gehen diesem grundsätzlich vor. Im Gegensatz zum bundesrechtlich geregelten Notwegrecht sind die kantonalen Weg- und Zutrittsrechte in zeitlicher Hinsicht beschränkt (REY/STRE- BEL, Basler Kommentar, 7. A., 2023, N. 1 f. zu Art. 695 ZGB sowie N. 1 zu Art. 694 ZGB; D. PIOTET, SPR I/2, Ergänzendes kantonales Recht, Basel 2001, N. 896 ff.; SCHNYDER, Das Hammerschlags- oder Leiterrecht - Bundesrecht oder kantonales Recht?, in: Schny- der, „Das ZGB lehren“, Gesammelte Schriften, Freiburg i.Ue. 2001, S. 565 ff.; FUX, Ab- grenzung provisorischer Notweg / provisorische Bauzufahrt, ZWR 1988 S. 310 f.).</w:t>
      </w:r>
    </w:p>
    <w:p>
      <w:r>
        <w:rPr>
          <w:b/>
        </w:rPr>
        <w:t>E. 2.2</w:t>
      </w:r>
    </w:p>
    <w:p>
      <w:r>
        <w:t>Gestützt auf die Ermächtigung in Art. 695 ZGB regelt der Kanton Wallis in Art. 155 EGZGB das Betreten von nachbarlichen Grundstücken. Abs. 1 statuiert den Grundsatz, dass sich der Nachbar das Betreten oder vorübergehende Benutzen seines Bodens durch Abstellen von Material, Aufrichten von Gerüstestangen u.a. gefallen lassen muss, soweit die bauliche Wiederherstellung, Reparatur oder Vergrösserung eines Gebäudes oder einer Grenzmauer oder das Zuschneiden von Grünhecken oder andere Arbeiten der Bewirtschaftung wie Bewässerungs- und Entwässerungsarbeiten oder das Reinigen von Gräben, Brunnen und Leitungen dies unumgänglich notwendig machen. Nach Abs. 2 hat der Grundeigentümer, der dieses Recht beansprucht, seinen Nachbarn recht- zeitig zu benachrichtigen, einen für diesen möglichst wenig lästigen Gebrauch von seiner Befugnis zu machen und für den angerichteten Schaden einzustehen. Abs. 3 enthält schliesslich eine Sondervorschrift u.a. für Neubauten; für solche Arbeiten dürfen Nach- bargrundstücke im vorstehenden Sinne nur gegen Vorauszahlung einer Entschädigung zur Ausübung des Rechts und, sofern der Nachbar dies verlangt, gegen Hinterlegung einer genügenden Garantie zur Deckung möglicher Schäden in Anspruch genommen werden.</w:t>
      </w:r>
    </w:p>
    <w:p>
      <w:r>
        <w:rPr>
          <w:b/>
        </w:rPr>
        <w:t>E. 2.3</w:t>
      </w:r>
    </w:p>
    <w:p>
      <w:r>
        <w:t>Bei der Bauzufahrt gestützt auf Art. 155 EGZGB i.V.m. Art. 695 ZGB handelt es sich um einen selbständigen Anspruch nach kantonalem Recht. Dieses Recht wird zeitlich</w:t>
      </w:r>
    </w:p>
    <w:p>
      <w:r>
        <w:t>- 9 - beschränkt für die Dauer eines Hausbaus gewährt. Der Anspruch ist als selbständiger Klageanspruch (Art. 219 ff. ZPO) durchzusetzen. Im Rahmen eines Klageverfahrens ist dieser Anspruch etwa mittels Einreichung eines Schlichtungsgesuchs (Art. 202 ZPO) und nach Erhalt der Klagebewilligung (Art. 209 ZPO) mittels einer Klage geltend zu ma- chen (Art. 220 ZPO; für ein einschlägiges Verfahren siehe etwa C1 13 49).</w:t>
      </w:r>
    </w:p>
    <w:p>
      <w:r>
        <w:rPr>
          <w:b/>
        </w:rPr>
        <w:t>E. 2.4</w:t>
      </w:r>
    </w:p>
    <w:p>
      <w:r>
        <w:t>Dessen ungeachtet reichte der Rechtsmittelbeklagte am 5. Februar 2024 beim Be- zirksgericht Brig, Östlich-Raron und Goms ein „Gesuch um vorsorgliche Massnahmen (Bauzufahrt)“ ein. Damit schlug er den falschen Rechtsweg ein. Denn angesichts der Tatsache, dass es sich beim Recht auf eine Bauzufahrt gemäss Art. 155 EGZGB i.V.m. Art. 695 ZGB um einen selbständigen Anspruch nach kantonalem Recht handelt, kann dieser nicht als ein Gesuch um eine vorsorgliche Massnahme im Rahmen des vor dem Bezirksgericht Brig, Östlich-Raron und Goms hängigen Gerichtsverfahrens Z1 23 50 durchgesetzt werden. Im letzteren Verfahren klagt der Rechtsmittelbeklagte einen end- gültigen Notweg im Sinne einer Notzufahrt nach Bundesrecht ein. Dieser materielle Rechtsanspruch, mit dem der Rechtsmittelbeklagte nach der Einräumung eines Not- wegs im Sinne einer dauerhaften Zufahrtsberechtigung verlangt, ist von dem davon un- abhängigen Anspruch auf eine Bauzufahrt gestützt auf Art. 155 EGZGB i.V.m. Art. 695 ZGB zu unterscheiden, mit dem der Rechtsmittelbeklagte ein Zufahrtsrecht anbegehrt, das auf die Dauer des Hausbaus beschränkt ist.</w:t>
      </w:r>
    </w:p>
    <w:p>
      <w:r>
        <w:rPr>
          <w:b/>
        </w:rPr>
        <w:t>E. 2.5</w:t>
      </w:r>
    </w:p>
    <w:p>
      <w:r>
        <w:t>Das Kantonsgericht qualifizierte das „Gesuch um vorsorgliche Massnahmen (Bau- zufahrt)“ in seinem Urteil vom 15. Oktober 2024 korrekterweise als selbständigen An- spruch nach materiellem Recht. Deshalb behandelte es das Gesuch im Rahmen eines Verfahrens um Rechtsschutz in klaren Fällen im Sinne von Art. 257 ff ZPO: „Das ent- sprechende Begehren lässt sich als Rechtsschutz in klaren Fällen im summarischen Verfahren [recte: annehmen] (Art. 248 lit. b und Art. 257 ZPO), welches das Bezirksge- richt – wenn auch ohne ausdrückliche Bezugnahme auf den Terminus „Rechtsschutz in klaren Fällen“ – angewandt hat und wogegen in der Rechtsmitteleingabe keine Ein- wände erhoben wurden […].“.</w:t>
      </w:r>
    </w:p>
    <w:p>
      <w:r>
        <w:rPr>
          <w:b/>
        </w:rPr>
        <w:t>E. 2.6</w:t>
      </w:r>
    </w:p>
    <w:p>
      <w:r>
        <w:t>Das Bundesgericht hob das Urteil des Kantonsgerichts im Urteil 5A_795/2024 auf, da das Kantonsgericht das von der ersten Instanz nicht als "Rechtsschutz in klaren Fäl- len" bezeichnete Verfahren als solches behandelt hatte, ohne zu prüfen, ob die Voraus- setzungen gemäss Art. 257 Abs. 1 ZPO erfüllt waren (Urteil des Bundesgerichts, E. 3.7). Diese Prüfung ist im vorliegenden Urteil nachzuholen.</w:t>
      </w:r>
    </w:p>
    <w:p>
      <w:r>
        <w:rPr>
          <w:b/>
        </w:rPr>
        <w:t>E. 3</w:t>
      </w:r>
    </w:p>
    <w:p>
      <w:r>
        <w:t>Gemäss Art. 257 Abs. 1 ZPO gewährt das Gericht Rechtsschutz in klaren Fällen im summarischen Verfahren, wenn der Sachverhalt unbestritten oder sofort beweisbar (Bst. a) und die Rechtslage klar ist (Bst. b). Die beiden Voraussetzungen von Art. 257 Abs. 1 Bst. a und b ZPO müssen kumulativ erfüllt sein. Der Beweis ist entsprechend Art. 254 Abs. 1 ZPO in der Regel durch Urkunden zu erbringen. Im Einzelnen:</w:t>
      </w:r>
    </w:p>
    <w:p>
      <w:r>
        <w:rPr>
          <w:b/>
        </w:rPr>
        <w:t>E. 3.1</w:t>
      </w:r>
    </w:p>
    <w:p>
      <w:r>
        <w:t>Zu prüfen ist zunächst, ob der Sachverhalt in casu unbestritten und sofort beweisbar ist (Art. 257 Abs. 1 Bst. a ZPO).</w:t>
      </w:r>
    </w:p>
    <w:p>
      <w:r>
        <w:rPr>
          <w:b/>
        </w:rPr>
        <w:t>E. 3.1.1</w:t>
      </w:r>
    </w:p>
    <w:p>
      <w:r>
        <w:t>Gemäss dem Gesetz und der bundesgerichtlichen Rechtsprechung ist der Rechtsschutz in klaren Fällen zu gewähren, wenn die gesuchsgegnerische Partei die anspruchsbegründenden Behauptungen der gesuchstellenden Partei nicht bestreitet (Bundesgerichtsurteil 5A_768/2012 vom 17. Mai 2013, E. 4.2.1; HOFMANN, Basler Kom- mentar, 4. A., 2025, N 10 zu Art. 257 ZPO). Bestreitet die gesuchsgegnerische Partei jedoch den Sachverhalt, so kann der Rechtsschutz in klaren Fällen nur gewährt werden, wenn die gesuchstellende Partei den Sachverhalt sofort zu beweisen vermag. Diese Vo- raussetzung ist dann erfüllt, wenn die gesuchstellende Partei den Sachverhalt ohne zeit- liche Verzögerung und ohne besonderen Aufwand nachweisen kann (Bundesgerichts- urteil 4A_151/2020 vom 2. November 2020, E. 3; HOFMANN, a.a.O., N 10a zu Art. 257 ZPO). Diesen Beweis hat die gesuchstellende Partei sofort und voll zu bringen, wenn auch mit eingeschränkten Beweismitteln (HOFMANN, a.a.O., N 10b zu Art. 257 ZPO).</w:t>
      </w:r>
    </w:p>
    <w:p>
      <w:r>
        <w:t>- 11 -</w:t>
      </w:r>
    </w:p>
    <w:p>
      <w:r>
        <w:rPr>
          <w:b/>
        </w:rPr>
        <w:t>E. 3.1.2</w:t>
      </w:r>
    </w:p>
    <w:p>
      <w:r>
        <w:t>Aus den Akten ergibt sich, dass das Bezirksgericht Brig, Östlich-Raron und Goms am 6. März 2024 eine Verhandlung durchführte. Im Rahmen dieser Verhandlung hielt der Rechtsmittelbeklagte an seinen Rechtsbegehren vom 5. Februar 2024 fest. Die Rechtsmittelklägerin hinterlegte eine Stellungnahme, in der sie ihre Rechtsbegehren de- ponierte. Sie führte darin insbesondere aus, dass über das Gebiet „A _________“ eine Planungszone ausgesprochen worden sei. Der Weiler umfasse nur landwirtschaftliche Gebäude. Überdies gäbe es eine andere als die vom Rechtsmittelbeklagten eingefor- derte Streckenführung, die viel schonender sei (Urteil des Bezirksgerichts Brig, Östlich- Raron und Goms, Sachverhalt lit. K). Die Munizipalgemeinde Z _________ verzichtete auf das Stellen von Anträgen (S. 21 f.). Am Ende der Verhandlung informierte das Be- zirksgericht die Parteien darüber, dass kein weiterer Schriftenwechsel durchgeführt werde. Stattdessen beraumte es für den Mittwoch, 1. Mai 2024, um 8h15, eine Ortsschau an (S. 22).</w:t>
      </w:r>
    </w:p>
    <w:p>
      <w:r>
        <w:rPr>
          <w:b/>
        </w:rPr>
        <w:t>E. 3.1.3</w:t>
      </w:r>
    </w:p>
    <w:p>
      <w:r>
        <w:t>An dem Augenschein vom 1. Mai 2024 nahmen sowohl die Rechtsmittelklägerin als auch der Rechtsmittelbeklagte teil (S. 24). Bei dieser Gelegenheit informierte der Bezirksrichter die Parteien darüber, dass in einem anderen Verfahren (Z1 21 10) zwi- schen der Rechtsmittelklägerin und dem Rechtsmittelbeklagten anlässlich eines Augen- scheins vom 6. September 2021 bereits 25 Fotos erstellt worden seien. Der Bezirksrich- ter liess den Parteien eine Kopie davon aushändigen; die Fotos wurden zu den Akten des Verfahrens Z2 24 12 genommen.</w:t>
      </w:r>
    </w:p>
    <w:p>
      <w:r>
        <w:rPr>
          <w:b/>
        </w:rPr>
        <w:t>E. 3.1.4</w:t>
      </w:r>
    </w:p>
    <w:p>
      <w:r>
        <w:t>Anlässlich des Augenscheins vom 1. Mai 2024 an der B _________ in Z _________ forderte der Bezirksrichter die Parteien auf, allfällige weitere fotografische Aufnahmen oder Feststellungen zu beantragen, falls sie dies wünschten. Davon mach- ten sie keinen Gebrauch. Der Bezirksrichter brachte seine Feststellungen bei den ein- zelnen Fotos an und schloss den Augenschein um 9:00 Uhr.</w:t>
      </w:r>
    </w:p>
    <w:p>
      <w:r>
        <w:rPr>
          <w:b/>
        </w:rPr>
        <w:t>E. 3.1.5</w:t>
      </w:r>
    </w:p>
    <w:p>
      <w:r>
        <w:t>Zusammenfassend ist festzustellen, dass sich die Rechtsmittelklägerin seit Jahren gegen die Inanspruchnahme ihres Grundstücks wehrt, um dem Rechtsmittelbeklagten die Zufahrt auf sein Grundstück zu ermöglichen: Gegen die Einräumung eines dauerhaf- ten Notwegs wehrt sie sich im Verfahren Z1 23 50; gegen die provisorische Bauzufahrt wehrte sie sich im Verfahren C1 24 102, das im Urteil des Bundesgerichts 5A_795/2024 vom 13. Juni 2025 mündete, mit dem das Bundesgericht ihre Beschwerde gegen den Entscheid des Kantonsgerichts vom 15. Dezember 2024 guthiess und die Sache zur neuen Beurteilung an das Letztere zurückwies. Die Rechtsmittelklägerin bestreitet also in verschiedenen Gerichtsverfahren den Sachverhalt, dass die Streckenführung gemäss</w:t>
      </w:r>
    </w:p>
    <w:p>
      <w:r>
        <w:t>- 12 - Plan Beleg Nr. yyy am besten geeignet sei, um die Bauzufahrt des Rechtsmittelbeklag- ten sicherzustellen. Sie bestreitet auch die Folgerung, die der Rechtsmittelbeklagte dar- aus zieht, wonach ihm die Bauzufahrt über das Grundstück der Rechtsmittelklägerin zu gewähren sei. Deshalb kann der Rechtsschutz in klaren Fällen in concreto nur gewährt werden, wenn der Rechtsmittelbeklagte den Sachverhalt sofort zu beweisen vermag. Das war ihm nicht möglich, bedurfte es doch vor dem Bezirksgericht Brig, Östlich-Raron und Goms eines einfachen Schriftenwechsels, einer Verhandlung am 6. März 2024, ei- nes Augenscheins am 1. Mai 2024 sowie des Beizugs einer Fotodokumentation aus ei- nem anderen Verfahren (Z1 21 10) zwischen der Rechtsmittelklägerin und dem Rechts- mittelbeklagten, die anlässlich eines Augenscheins am 6. September 2021 erstellt wor- den ist. Das Verfahren Z1 23 50 leitete der Rechtsmittelbeklagte am 26. April 2023 ein (Notwegrechtsklage), das Verfahren C1 24 102 am 5. Februar 2024 (Gesuch um eine provisorische Bauzufahrt). Es war ihm also nicht möglich, den Sachverhalt sofort nach- zuweisen, ohne zeitliche Verzögerung und ohne besonderen Aufwand (Bundesgerichts- urteil 4A_151/2020 vom 2. November 2020, E. 3; HOFMANN, a.a.O., N 10a zu Art. 257 ZPO). Die Voraussetzungen von Art. 257 Abs. 1 Bst. a ZPO, wonach der Sachverhalt unbestritten oder sofort beweisbar sein muss (tatsächliche Liquidität), ist damit nicht er- füllt.</w:t>
      </w:r>
    </w:p>
    <w:p>
      <w:r>
        <w:rPr>
          <w:b/>
        </w:rPr>
        <w:t>E. 3.2</w:t>
      </w:r>
    </w:p>
    <w:p>
      <w:r>
        <w:t>Art. 257 Abs. 1 ZPO verlangt nicht nur nach einer tatsächlichen Liquidität (Art. 257 Abs. 1 Bst. a ZPO); vorausgesetzt ist vielmehr auch eine rechtliche Liquidität: Die Rechtslage muss klar sein (von Art. 257 Abs. 1 Bst. b ZPO). Dabei müssen beide Vo- raussetzungen kumulativ erfüllt sein. Der Rechtsschutz in klaren Fällen kann also nur gewährt werden, wenn die doppelte Liquidität gegeben ist. Da die Voraussetzungen der tatsächlichen Liquidität in concreto nicht erfüllt sind (E. 3.2.5), erübrigt sich eine Prüfung der Voraussetzungen der rechtlichen Liquidität.</w:t>
      </w:r>
    </w:p>
    <w:p>
      <w:r>
        <w:rPr>
          <w:b/>
        </w:rPr>
        <w:t>E. 3.3</w:t>
      </w:r>
    </w:p>
    <w:p>
      <w:r>
        <w:t>Damit gelangt das Kantonsgericht zum Schluss, dass die Voraussetzungen für die Gewährung des Rechtsschutzes in klaren Fällen in casu nicht erfüllt sind. Soweit der Rechtsmittelbeklagte die Bauzufahrt gestützt auf Art. 155 EGZGB i.V.m. Art. 695 ZGB im Rahmen des Rechtsschutzes in klaren Fällen (Art. 257 ZPO) anbegehrt, ist darauf nicht einzutreten (Art. 257 Abs. 3 ZPO). Ein Eintreten wäre dem Kantonsgericht auch nicht möglich, wenn der Rechtsmittelbeklagte die Bauzufahrt gestützt auf Art. 155 EG- ZGB i.V.m. Art. 695 ZGB als selbständigen Anspruch nach kantonalem Recht durchset- zen wollte, da in casu die Modalitäten für das Einklagen eines eigenständigen materiell- rechtlichen Anspruchs (Art. 219 ff. ZPO) nicht eingehalten worden sind. Schliesslich müsste das Kantonsgericht die Beschwerde abweisen, wenn der Rechtsmittelbeklagte</w:t>
      </w:r>
    </w:p>
    <w:p>
      <w:r>
        <w:t>- 13 - die Bauzufahrt gestützt auf Art. 155 EGZGB i.V.m. Art. 695 ZGB als vorsorgliche Mass- nahme im Sinne von Art. 261 ff. ZPO beurteilt haben wollte, weil es sich bei der Bauzu- fahrt, wie bereits wiederholt festgestellt, um einen selbständigen Anspruch nach kanto- nalem Recht handelt, der im Rahmen eines Verfahrens nach Art. 219 ff. ZPO durchge- setzt werden muss und nicht im Rahmen einer vorsorglichen Massnahme geltend ge- macht werden kann.</w:t>
      </w:r>
    </w:p>
    <w:p>
      <w:r>
        <w:rPr>
          <w:b/>
        </w:rPr>
        <w:t>E. 4</w:t>
      </w:r>
    </w:p>
    <w:p>
      <w:r>
        <w:t>Die Gerichtskosten des Beschwerdeverfahrens C1 24 102, bestimmt auf Fr. 1’000.00, werden Y _________ auferlegt. Der von X _________ geleistete Kos- tenvorschuss in der Höhe von Fr. 1'000.00 wird ihr zurückerstattet.</w:t>
      </w:r>
    </w:p>
    <w:p>
      <w:r>
        <w:rPr>
          <w:b/>
        </w:rPr>
        <w:t>E. 4.1</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w:t>
      </w:r>
    </w:p>
    <w:p>
      <w:r>
        <w:rPr>
          <w:b/>
        </w:rPr>
        <w:t>E. 4.2</w:t>
      </w:r>
    </w:p>
    <w:p>
      <w:r>
        <w:t>Das Bundesgericht gelangte in seinem Urteil 5A_795/2024 vom 13. Juni 2025 zum Schluss, dass auf die Streitwertberechnung des Kantonsgerichts in seinem Urteil C1 25 138 vom 15. Oktober 2024 abzustellen sei. In ihren Stellungnahmen zum Urteil des Bun- desgerichts Urteil 5A_795/2024 vom 13. Juni 2025 äusserten sich weder die Rechtsmit- telklägerin noch die Rechtsmittelbeklagte zum Streitwert. Das Kantonsgericht stellt in</w:t>
      </w:r>
    </w:p>
    <w:p>
      <w:r>
        <w:t>- 14 - casu deshalb ebenfalls auf die Streitwertberechnung des Kantonsgerichts in seinem Ur- teil C1 25 138 vom 15. Oktober 2024 und damit auf einen Streitwert von Fr. 4'400.00 ab. Die Begründung ist dem Kantonsgerichtsurteil C1 25 138 vom 15. Oktober 2024, E. 1.3.3, zu entnehmen, die nachstehend wiedergegeben wird: Im angefochtenen Entscheid hat die Vorinstanz die Entschädigung für die auf 2 ½ Jahre beschränkte Bau- zufahrt auf gerade einmal Fr. 440.00 festgesetzt, ausgehend von der Mitbenutzung einer asphaltierten Strasse von 88m2 am Rande der Parzelle der Rechtsmittelklägerin und einem Verkehrswert von Fr. 200.00 pro Quadratmeter. Die Rechtsmittelklägerin beanstandet in ihrer Eingabe an das Kantonsgericht weder die Höhe der Entschädigung noch deren Bemessungsgrundlagen. Folglich bemisst sich der Verkehrswert für die als Bauzufahrt beanspruchte Fläche auf Fr. 17'600.00 (88m2 x Fr. 200.00). Vorliegend geht es indes nicht um den Erwerb dieser Teilfläche des Grundstückes der Rechtsmittelklägerin, sondern lediglich um deren Nutzung als Bauzufahrt, welche zweifellos mit gewissen Immissionen und Unannehmlichkeiten ver- bunden ist, die indes zeitlich beschränkt ist und der Nutzung der Gesamtparzelle nicht entgegensteht; laut Bezirksgericht Brig, Östlich-Raron und Goms, welches einen Augenschein durchführte und diesen mit Fotos dokumentierte (S. 24 ff.), führt die beantragte Bauzufahrt sodann über eine bereits bestehende asphaltierte Strasse und beeinträchtigt die Parkplätze nicht wesentlich (s. dazu nachstehende E. 2.2). Unter Berücksich- tigung der Nutzungsart und der Nutzungsdauer sowie der Anlage der Bauzufahrt mit der damit für die Ge- suchsgegnerin verbundenen mittleren Beeinträchtigung ist der Streitwert im hiesigen Verfahren deshalb auf maximal einen Viertel des Verkehrswerts der zur Mitnutzung beanspruchten Teilfläche festzusetzen, also auf rund Fr. 4'400.00, womit der erstinstanzliche Entscheid wie in der dortigen Rechtsmittelbelehrung korrekt angegeben mit Beschwerde anfechtbar ist.</w:t>
      </w:r>
    </w:p>
    <w:p>
      <w:r>
        <w:rPr>
          <w:b/>
        </w:rPr>
        <w:t>E. 4.3</w:t>
      </w:r>
    </w:p>
    <w:p>
      <w:r>
        <w:t>Für „andere Verfahren“ im Sinne von Art. 18 GTar, wie summarische Verfahren, wird eine Gebühr von Fr. 90.00 bis Fr. 4'800.00 erhoben. Für das Berufungsverfahren gelten die gleichen Ansätze; dabei kann ein Reduktions-Koeffizient von 60% berücksichtigt wer- den (Art. 19 GTar).</w:t>
      </w:r>
    </w:p>
    <w:p>
      <w:r>
        <w:rPr>
          <w:b/>
        </w:rPr>
        <w:t>E. 4.3.1</w:t>
      </w:r>
    </w:p>
    <w:p>
      <w:r>
        <w:t>Das Bezirksgericht Brig, Östlich-Raron und Goms befand im Entscheid vom 17. Mai 2024 nicht über die Kosten des Verfahrens Z2 24 12; es bestimmte, dass der entsprechende Entscheid mit der Hauptsache ergehen werde. Die Parteien legten ihre Standpunkte und ihre Einwände im Verfahren Z2 24 12 umfassend dar. Das Dossier war insgesamt nicht besonders umfangreich. Zu berücksichtigen ist, dass das Verfahren Z2 24 12 im summarischen Verfahren durchgeführt wurde und die Parteien bereits vor Ein- leitung des Verfahrens über umfassende Kenntnis der Akten und der kontrovers disku- tierten Rechtsfragen verfügten, da in der Hauptsache das Verfahren Z1 23 50 vor dem Bezirksgericht Brig, Östlich-Raron und Goms hängig ist. Es wurde ein einfacher Schrif- tenwechsel und ein Augenschein von 45 Minuten an der B _________ in Z _________ durchgeführt. Unter Berücksichtigung dieser Umstände und der in E. 4.1 angeführten Kriterien ist eine Gerichtsgebühr von Fr. 1'200.00 angemessen. Diese hat der Rechts-</w:t>
      </w:r>
    </w:p>
    <w:p>
      <w:r>
        <w:t>- 15 - mittelbeklagte zu tragen, da auf sein „Gesuch um vorsorgliche Massnahmen (Bauzu- fahrt)“ gestützt auf Art. 155 EGZGB i.V.m. Art. 695 ZGB im Rahmen eines vorsorglichen Massnahmeverfahrens im Sinne von Art. 261 ff. ZPO nicht eingetreten werden kann und deshalb die Beschwerde der Rechtsmittelklägerin vom 27. Mai 2024 gegen den Ent- scheid des Bezirksgerichts Brig, Östlich-Raron und Goms vom 17. Mai 2024 gutzuheis- sen ist, womit der Rechtsmittelbeklagte im Verfahren Z2 24 12 unterliegt.</w:t>
      </w:r>
    </w:p>
    <w:p>
      <w:r>
        <w:rPr>
          <w:b/>
        </w:rPr>
        <w:t>E. 4.3.2</w:t>
      </w:r>
    </w:p>
    <w:p>
      <w:r>
        <w:t>In seinem Urteil vom 15. Oktober 2024 legte das Kantonsgericht die Gerichtskos- ten des Beschwerdeverfahrens C1 24 102 auf Fr. 1'000.00 fest. Da die Berufung der Rechtsmittelklägerin gutzuheissen und das Urteil des Bezirksgerichts Brig, Östlich-Ra- ron und Goms vom 17. Mai 2024 aufzuheben ist, unterliegt der Rechtsmittelbeklagte im Beschwerdeverfahren C1 24 102, weshalb ihm die Gerichtskosten aufzuerlegen sind. Der von der Rechtsmittelklägerin hinterlegte Kostenvorschuss in der Höhe von Fr. 1'000.00 ist dieser zurückzuerstatten. Für den vorliegenden Entscheid im Verfahren C1 25 138 werden keine zusätzlichen Kosten erhoben.</w:t>
      </w:r>
    </w:p>
    <w:p>
      <w:r>
        <w:rPr>
          <w:b/>
        </w:rPr>
        <w:t>E. 4.4</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 wert (Art. 27 Abs. 2 und 28 Abs. 1 GTar). Bei anderen Streitigkeiten wird das Honorar auf Fr. 1'100.00 bis 11'000.00 festgelegt (Art. 34 Abs. 1 GTar). Für das Beschwerdever- fahren statuiert Art. 35 Abs. 2 lit. a GTar einen eigenständigen, streitwertunabhängigen Honorarrahmen von Fr. 550.00 bis Fr. 8'880.00. Besteht ein offensichtliches Missver- hältnis zwischen dem Streitwert und dem Prozessinteresse oder zwischen der Entschä- digung gemäss Tarif und der effektiven Arbeit des Rechtsbeistands, darf das erwähnte Minimum des Honorars unterschritten werden (Art. 29 Abs. 2 GTar; vgl. auch Art. 29 Abs. 3 GTar). Innerhalb des vorgegebenen Rahmens bemisst das Gericht das Honorar mit Rücksicht auf die Natur und Bedeutung des Falles, dessen Schwierigkeit und Um- fang sowie der vom Rechtsbeistand nützlich aufgewandten Zeit und der finanziellen Si- tuation der Partei (Art. 27 Abs. 1 GTar), wobei auch der Streitwert einbezogen werden kann (Art. 27 Abs. 2 GTar).</w:t>
      </w:r>
    </w:p>
    <w:p>
      <w:r>
        <w:rPr>
          <w:b/>
        </w:rPr>
        <w:t>E. 4.4.1</w:t>
      </w:r>
    </w:p>
    <w:p>
      <w:r>
        <w:t>Das Bezirksgericht Brig, Östlich-Raron und Goms befand im Entscheid vom 17. Mai 2024 nicht über eine allfällige Parteientschädigung im Verfahren Z2 24 12. Wie auch für die Gerichtskosten bestimmte es für die Parteientschädigung, dass diese im Rahmen des Urteils über die Hauptsache festzusetzen sei. Den Parteien waren die</w:t>
      </w:r>
    </w:p>
    <w:p>
      <w:r>
        <w:t>- 16 - Streitpunkte und die einschlägigen Rechtsfragen wegen des in der Hauptsache hängi- gen Verfahrens Z1 23 50 bereits vor der Einleitung des Verfahrens Z2 24 12 bekannt. Es fand eine mündliche Verhandlung vor dem Bezirksgericht Brig, Östlich-Raron und Goms und ein Augenschein von 45 Minuten an der B _________ in Z _________ statt. Unter Berücksichtigung all dieser Umstände ist die Parteientschädigung der Rechtsmit- telklägerin für das Verfahren Z2 24 12 auf Fr. 2'4000.00 (inkl. MWST und Auslagen) festzusetzen und gemäss dem Ausgang des Verfahrens dem Rechtsmittelbeklagten auf- zuerlegen.</w:t>
      </w:r>
    </w:p>
    <w:p>
      <w:r>
        <w:rPr>
          <w:b/>
        </w:rPr>
        <w:t>E. 4.4.2</w:t>
      </w:r>
    </w:p>
    <w:p>
      <w:r>
        <w:t>In ihrer Beschwerde vom 27. Mai 2024 begehrte die Rechtsmittelklägerin für das Beschwerdeverfahren C1 24 102 eine Parteientschädigung zulasten des Rechtsmittel- beklagten an. Art. 35 Abs. 2 lit. a GTar statuiert für die Parteientschädigung im Beschwer- deverfahren einen eigenständigen, streitwertunabhängigen Honorarrahmen von Fr. 550.00 bis Fr. 8‘800.00. Dennoch darf der Streitwert gestützt auf Art. 27 Abs. 2 GTar bei der Bemessung des Honorars nebst den Kriterien gemäss Abs. 1 der nämlichen Be- stimmung – Natur und Bedeutung des Falls, Schwierigkeit, Umfang, vom Rechtsbeistand nützlich aufgewandte Zeit und finanzielle Situation der Partei – mitberücksichtigt werden. In casu erscheint eine Parteientschädigung von Fr. 2‘000.00 (inkl. Auslagen und MWST) angemessen. Der Rechtsmittelbeklagte hat der Rechtsmittelklägerin mithin für das Ver- fahren C1 24 102 eine Parteientschädigung in der Höhe von Fr. 2'000.00 (inkl. MWST und Auslagen) zu leisten.</w:t>
      </w:r>
    </w:p>
    <w:p>
      <w:r>
        <w:rPr>
          <w:b/>
        </w:rPr>
        <w:t>E. 4.4.3</w:t>
      </w:r>
    </w:p>
    <w:p>
      <w:r>
        <w:t>Da der Rechtsmittelbeklagte im Verfahren C1 25 138 unterliegt, hat er, wie von der Rechtsmittelklägerin beantragt, Letzterer eine Parteientschädigung zu bezahlen. Das Anwaltshonorar beträgt vorliegend zwischen Fr. 550.00 und Fr. 8'880.00 (Art. 35 Abs. 2 lit. a GTar). In concreto nahmen sowohl die Rechtsmittelklägerin als auch die Rechtsmittelbeklagte zum Urteil des Bundesgerichts BGer 5A_795/2024 vom 13. Juni 2025 Stellung, wobei sie sich nicht mehr umfangreich zur Sache äusserten. Die Streit- punkte und die Rechtsfragen waren den Parteien bereits aus früheren Verfahren be- kannt. Angesichts dieses Umstandes ist die Parteientschädigung der Rechtsmittelkläge- rin auf Fr. 600.00 (inkl. MWST und Auslagen) festzusetzen und dem Rechtsmittelbeklag- ten aufzuerlegen.</w:t>
      </w:r>
    </w:p>
    <w:p>
      <w:r>
        <w:t>- 17 -</w:t>
      </w:r>
    </w:p>
    <w:p>
      <w:r>
        <w:t>Das Kantonsgericht erkennt</w:t>
      </w:r>
    </w:p>
    <w:p>
      <w:r>
        <w:t>1. Die Beschwerde vom 27. Mai 2024 wird gutgeheissen und das Urteil des Bezirks- gerichts Brig, Östlich-Raron und Goms vom 17. Mai 2024 (Z2 24 12) wird aufgeho- ben. 2. Die Kosten des erstinstanzlichen Verfahrens Z2 24 12, bestimmt auf Fr. 1'200.00, werden Y _________ auferlegt. 3. Y _________ hat X _________ für das erstinstanzlichen Verfahrens Z2 24 12 mit Fr. 2'400.00 zu entschädigen.</w:t>
      </w:r>
    </w:p>
    <w:p>
      <w:r>
        <w:rPr>
          <w:b/>
        </w:rPr>
        <w:t>E. 5</w:t>
      </w:r>
    </w:p>
    <w:p>
      <w:r>
        <w:t>Y _________ hat X _________ für das Beschwerdeverfahren C1 24 102 mit Fr. 2’000.00 zu entschädigen.</w:t>
      </w:r>
    </w:p>
    <w:p>
      <w:r>
        <w:rPr>
          <w:b/>
        </w:rPr>
        <w:t>E. 6</w:t>
      </w:r>
    </w:p>
    <w:p>
      <w:r>
        <w:t>Für den vorliegenden Entscheid C1 25 138 werden keine Kosten erhoben.</w:t>
      </w:r>
    </w:p>
    <w:p>
      <w:r>
        <w:rPr>
          <w:b/>
        </w:rPr>
        <w:t>E. 7</w:t>
      </w:r>
    </w:p>
    <w:p>
      <w:r>
        <w:t>Y _________ hat X _________ für das vorliegende Verfahren C1 25 138 mit Fr. 600.00 zu entschädigen.</w:t>
      </w:r>
    </w:p>
    <w:p>
      <w:r>
        <w:t>Sitten, 18. November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